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FF1C" w14:textId="77777777" w:rsidR="006D3279" w:rsidRPr="006D3279" w:rsidRDefault="006D3279" w:rsidP="006D3279">
      <w:pPr>
        <w:spacing w:line="640" w:lineRule="exact"/>
        <w:jc w:val="center"/>
        <w:rPr>
          <w:rFonts w:ascii="方正小标宋简体" w:eastAsia="方正小标宋简体" w:hAnsi="仿宋"/>
          <w:color w:val="000000"/>
          <w:sz w:val="36"/>
          <w:szCs w:val="44"/>
        </w:rPr>
      </w:pPr>
      <w:r w:rsidRPr="006D3279">
        <w:rPr>
          <w:rFonts w:ascii="方正小标宋简体" w:eastAsia="方正小标宋简体" w:hAnsi="仿宋" w:hint="eastAsia"/>
          <w:color w:val="000000"/>
          <w:sz w:val="36"/>
          <w:szCs w:val="44"/>
        </w:rPr>
        <w:t>浙江省生物信息学学会</w:t>
      </w:r>
    </w:p>
    <w:p w14:paraId="535370B0" w14:textId="4622C1B1" w:rsidR="006D3279" w:rsidRPr="0032687F" w:rsidRDefault="006D3279" w:rsidP="006D3279">
      <w:pPr>
        <w:spacing w:line="640" w:lineRule="exact"/>
        <w:jc w:val="center"/>
        <w:rPr>
          <w:rFonts w:ascii="方正小标宋简体" w:eastAsia="方正小标宋简体" w:hAnsi="仿宋"/>
          <w:color w:val="000000"/>
          <w:sz w:val="36"/>
          <w:szCs w:val="44"/>
        </w:rPr>
      </w:pPr>
      <w:r w:rsidRPr="006D3279">
        <w:rPr>
          <w:rFonts w:ascii="方正小标宋简体" w:eastAsia="方正小标宋简体" w:hAnsi="仿宋" w:hint="eastAsia"/>
          <w:color w:val="000000"/>
          <w:sz w:val="36"/>
          <w:szCs w:val="44"/>
        </w:rPr>
        <w:t>高等教育教学成果</w:t>
      </w:r>
      <w:r w:rsidR="008E078B">
        <w:rPr>
          <w:rFonts w:ascii="方正小标宋简体" w:eastAsia="方正小标宋简体" w:hAnsi="仿宋" w:hint="eastAsia"/>
          <w:color w:val="000000"/>
          <w:sz w:val="36"/>
          <w:szCs w:val="44"/>
        </w:rPr>
        <w:t>奖励条例</w:t>
      </w:r>
    </w:p>
    <w:p w14:paraId="4316EC40" w14:textId="77777777" w:rsidR="006D3279" w:rsidRPr="0032687F" w:rsidRDefault="006D3279" w:rsidP="006D3279">
      <w:pPr>
        <w:widowControl/>
        <w:spacing w:line="480" w:lineRule="exact"/>
        <w:jc w:val="center"/>
        <w:rPr>
          <w:rFonts w:ascii="仿宋" w:eastAsia="仿宋" w:hAnsi="仿宋"/>
          <w:b/>
          <w:bCs/>
          <w:color w:val="000000"/>
          <w:kern w:val="0"/>
          <w:sz w:val="24"/>
        </w:rPr>
      </w:pPr>
    </w:p>
    <w:p w14:paraId="617224B2" w14:textId="0854C41F" w:rsidR="006D3279" w:rsidRPr="0032687F" w:rsidRDefault="006D3279" w:rsidP="006D3279">
      <w:pPr>
        <w:widowControl/>
        <w:spacing w:line="480" w:lineRule="exact"/>
        <w:jc w:val="center"/>
        <w:rPr>
          <w:rFonts w:ascii="黑体" w:eastAsia="黑体" w:hAnsi="黑体" w:cs="黑体"/>
          <w:color w:val="000000"/>
          <w:sz w:val="24"/>
        </w:rPr>
      </w:pPr>
      <w:r w:rsidRPr="0032687F">
        <w:rPr>
          <w:rFonts w:ascii="黑体" w:eastAsia="黑体" w:hAnsi="黑体" w:cs="黑体" w:hint="eastAsia"/>
          <w:color w:val="000000"/>
          <w:sz w:val="24"/>
        </w:rPr>
        <w:t xml:space="preserve">第一章  </w:t>
      </w:r>
      <w:r>
        <w:rPr>
          <w:rFonts w:ascii="黑体" w:eastAsia="黑体" w:hAnsi="黑体" w:cs="黑体" w:hint="eastAsia"/>
          <w:color w:val="000000"/>
          <w:sz w:val="24"/>
        </w:rPr>
        <w:t>设立背景</w:t>
      </w:r>
    </w:p>
    <w:p w14:paraId="10B0D14F"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ascii="仿宋_GB2312" w:hAnsi="仿宋_GB2312" w:cs="仿宋_GB2312" w:hint="eastAsia"/>
          <w:color w:val="000000"/>
          <w:kern w:val="0"/>
          <w:sz w:val="24"/>
        </w:rPr>
        <w:t>为贯彻落实科教兴国战略，深化教育教学改革，提高教育科研成果的质量水平和应用价值，促进生物信息学领域教育事业的发展，浙江省生物信息学学会设立浙江省生物信息学学会高等教育教学成果奖（以下简称“浙江生信学会高等教育教学成果奖”）。</w:t>
      </w:r>
    </w:p>
    <w:p w14:paraId="3D33FE6A" w14:textId="295A9364" w:rsidR="006D3279" w:rsidRPr="0032687F" w:rsidRDefault="006D3279" w:rsidP="006D3279">
      <w:pPr>
        <w:widowControl/>
        <w:spacing w:line="480" w:lineRule="exact"/>
        <w:jc w:val="center"/>
        <w:rPr>
          <w:rFonts w:ascii="黑体" w:eastAsia="黑体" w:hAnsi="黑体" w:cs="黑体"/>
          <w:color w:val="000000"/>
          <w:sz w:val="24"/>
        </w:rPr>
      </w:pPr>
      <w:r w:rsidRPr="0032687F">
        <w:rPr>
          <w:rFonts w:ascii="黑体" w:eastAsia="黑体" w:hAnsi="黑体" w:cs="黑体" w:hint="eastAsia"/>
          <w:color w:val="000000"/>
          <w:sz w:val="24"/>
        </w:rPr>
        <w:t xml:space="preserve">第二章  </w:t>
      </w:r>
      <w:r>
        <w:rPr>
          <w:rFonts w:ascii="黑体" w:eastAsia="黑体" w:hAnsi="黑体" w:cs="黑体" w:hint="eastAsia"/>
          <w:color w:val="000000"/>
          <w:sz w:val="24"/>
        </w:rPr>
        <w:t>评选对象</w:t>
      </w:r>
    </w:p>
    <w:p w14:paraId="1DBEEDE2"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ascii="仿宋_GB2312" w:hAnsi="仿宋_GB2312" w:cs="仿宋_GB2312"/>
          <w:color w:val="000000"/>
          <w:kern w:val="0"/>
          <w:sz w:val="24"/>
        </w:rPr>
        <w:t>教育教学成果奖授予在</w:t>
      </w:r>
      <w:r w:rsidRPr="006D3279">
        <w:rPr>
          <w:rFonts w:ascii="仿宋_GB2312" w:hAnsi="仿宋_GB2312" w:cs="仿宋_GB2312" w:hint="eastAsia"/>
          <w:color w:val="000000"/>
          <w:kern w:val="0"/>
          <w:sz w:val="24"/>
        </w:rPr>
        <w:t>生物信息学</w:t>
      </w:r>
      <w:r w:rsidRPr="006D3279">
        <w:rPr>
          <w:rFonts w:ascii="仿宋_GB2312" w:hAnsi="仿宋_GB2312" w:cs="仿宋_GB2312"/>
          <w:color w:val="000000"/>
          <w:kern w:val="0"/>
          <w:sz w:val="24"/>
        </w:rPr>
        <w:t>领域从事教学实践、教学管理或教育研究，并取得突出成绩、做出突出贡献的教学工作者或教</w:t>
      </w:r>
      <w:r w:rsidRPr="006D3279">
        <w:rPr>
          <w:rFonts w:ascii="仿宋_GB2312" w:hAnsi="仿宋_GB2312" w:cs="仿宋_GB2312" w:hint="eastAsia"/>
          <w:color w:val="000000"/>
          <w:kern w:val="0"/>
          <w:sz w:val="24"/>
        </w:rPr>
        <w:t>学</w:t>
      </w:r>
      <w:r w:rsidRPr="006D3279">
        <w:rPr>
          <w:rFonts w:ascii="仿宋_GB2312" w:hAnsi="仿宋_GB2312" w:cs="仿宋_GB2312"/>
          <w:color w:val="000000"/>
          <w:kern w:val="0"/>
          <w:sz w:val="24"/>
        </w:rPr>
        <w:t>管理者。</w:t>
      </w:r>
    </w:p>
    <w:p w14:paraId="40B8C075"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1</w:t>
      </w:r>
      <w:r w:rsidRPr="006D3279">
        <w:rPr>
          <w:rFonts w:ascii="仿宋_GB2312" w:hAnsi="仿宋_GB2312" w:cs="仿宋_GB2312"/>
          <w:color w:val="000000"/>
          <w:kern w:val="0"/>
          <w:sz w:val="24"/>
        </w:rPr>
        <w:t>.</w:t>
      </w:r>
      <w:r w:rsidRPr="006D3279">
        <w:rPr>
          <w:rFonts w:ascii="仿宋_GB2312" w:hAnsi="仿宋_GB2312" w:cs="仿宋_GB2312"/>
          <w:color w:val="000000"/>
          <w:kern w:val="0"/>
          <w:sz w:val="24"/>
        </w:rPr>
        <w:t>遵纪守法，爱岗敬业，具有良好的思想品德。</w:t>
      </w:r>
    </w:p>
    <w:p w14:paraId="0ABC1BAE"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2</w:t>
      </w:r>
      <w:r w:rsidRPr="006D3279">
        <w:rPr>
          <w:rFonts w:ascii="仿宋_GB2312" w:hAnsi="仿宋_GB2312" w:cs="仿宋_GB2312" w:hint="eastAsia"/>
          <w:color w:val="000000"/>
          <w:kern w:val="0"/>
          <w:sz w:val="24"/>
        </w:rPr>
        <w:t>.</w:t>
      </w:r>
      <w:r w:rsidRPr="006D3279">
        <w:rPr>
          <w:rFonts w:ascii="仿宋_GB2312" w:hAnsi="仿宋_GB2312" w:cs="仿宋_GB2312"/>
          <w:color w:val="000000"/>
          <w:kern w:val="0"/>
          <w:sz w:val="24"/>
        </w:rPr>
        <w:t>直接承担</w:t>
      </w:r>
      <w:r w:rsidRPr="006D3279">
        <w:rPr>
          <w:rFonts w:ascii="仿宋_GB2312" w:hAnsi="仿宋_GB2312" w:cs="仿宋_GB2312" w:hint="eastAsia"/>
          <w:color w:val="000000"/>
          <w:kern w:val="0"/>
          <w:sz w:val="24"/>
        </w:rPr>
        <w:t>生物信息学</w:t>
      </w:r>
      <w:r w:rsidRPr="006D3279">
        <w:rPr>
          <w:rFonts w:ascii="仿宋_GB2312" w:hAnsi="仿宋_GB2312" w:cs="仿宋_GB2312"/>
          <w:color w:val="000000"/>
          <w:kern w:val="0"/>
          <w:sz w:val="24"/>
        </w:rPr>
        <w:t>领域高等教育教学工作（含教学管理、教学研究和教学辅助工作），并有三年</w:t>
      </w:r>
      <w:r w:rsidRPr="006D3279">
        <w:rPr>
          <w:rFonts w:ascii="仿宋_GB2312" w:hAnsi="仿宋_GB2312" w:cs="仿宋_GB2312" w:hint="eastAsia"/>
          <w:color w:val="000000"/>
          <w:kern w:val="0"/>
          <w:sz w:val="24"/>
        </w:rPr>
        <w:t>及</w:t>
      </w:r>
      <w:r w:rsidRPr="006D3279">
        <w:rPr>
          <w:rFonts w:ascii="仿宋_GB2312" w:hAnsi="仿宋_GB2312" w:cs="仿宋_GB2312"/>
          <w:color w:val="000000"/>
          <w:kern w:val="0"/>
          <w:sz w:val="24"/>
        </w:rPr>
        <w:t>以上高等教育教学工作经历。</w:t>
      </w:r>
    </w:p>
    <w:p w14:paraId="6D7E8726"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3</w:t>
      </w:r>
      <w:r w:rsidRPr="006D3279">
        <w:rPr>
          <w:rFonts w:ascii="仿宋_GB2312" w:hAnsi="仿宋_GB2312" w:cs="仿宋_GB2312"/>
          <w:color w:val="000000"/>
          <w:kern w:val="0"/>
          <w:sz w:val="24"/>
        </w:rPr>
        <w:t>.</w:t>
      </w:r>
      <w:r w:rsidRPr="006D3279">
        <w:rPr>
          <w:rFonts w:ascii="仿宋_GB2312" w:hAnsi="仿宋_GB2312" w:cs="仿宋_GB2312"/>
          <w:color w:val="000000"/>
          <w:kern w:val="0"/>
          <w:sz w:val="24"/>
        </w:rPr>
        <w:t>直接</w:t>
      </w:r>
      <w:r w:rsidRPr="006D3279">
        <w:rPr>
          <w:rFonts w:ascii="仿宋_GB2312" w:hAnsi="仿宋_GB2312" w:cs="仿宋_GB2312" w:hint="eastAsia"/>
          <w:color w:val="000000"/>
          <w:kern w:val="0"/>
          <w:sz w:val="24"/>
        </w:rPr>
        <w:t>参与</w:t>
      </w:r>
      <w:r w:rsidRPr="006D3279">
        <w:rPr>
          <w:rFonts w:ascii="仿宋_GB2312" w:hAnsi="仿宋_GB2312" w:cs="仿宋_GB2312"/>
          <w:color w:val="000000"/>
          <w:kern w:val="0"/>
          <w:sz w:val="24"/>
        </w:rPr>
        <w:t>成果</w:t>
      </w:r>
      <w:r w:rsidRPr="006D3279">
        <w:rPr>
          <w:rFonts w:ascii="仿宋_GB2312" w:hAnsi="仿宋_GB2312" w:cs="仿宋_GB2312" w:hint="eastAsia"/>
          <w:color w:val="000000"/>
          <w:kern w:val="0"/>
          <w:sz w:val="24"/>
        </w:rPr>
        <w:t>（教材、论文、报告及著作）</w:t>
      </w:r>
      <w:r w:rsidRPr="006D3279">
        <w:rPr>
          <w:rFonts w:ascii="仿宋_GB2312" w:hAnsi="仿宋_GB2312" w:cs="仿宋_GB2312"/>
          <w:color w:val="000000"/>
          <w:kern w:val="0"/>
          <w:sz w:val="24"/>
        </w:rPr>
        <w:t>的方案设计、论证、研究和实施全过程，并做出主要贡献。</w:t>
      </w:r>
      <w:r w:rsidRPr="006D3279">
        <w:rPr>
          <w:rFonts w:ascii="仿宋_GB2312" w:hAnsi="仿宋_GB2312" w:cs="仿宋_GB2312" w:hint="eastAsia"/>
          <w:color w:val="000000"/>
          <w:kern w:val="0"/>
          <w:sz w:val="24"/>
        </w:rPr>
        <w:t>要求成果已经公开出版发表，或虽未公开发表但已被决策机构或相关部门采纳并取得明显社会效益或经济效益。</w:t>
      </w:r>
    </w:p>
    <w:p w14:paraId="2A13ABB3"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4</w:t>
      </w:r>
      <w:r w:rsidRPr="006D3279">
        <w:rPr>
          <w:rFonts w:ascii="仿宋_GB2312" w:hAnsi="仿宋_GB2312" w:cs="仿宋_GB2312" w:hint="eastAsia"/>
          <w:color w:val="000000"/>
          <w:kern w:val="0"/>
          <w:sz w:val="24"/>
        </w:rPr>
        <w:t>.</w:t>
      </w:r>
      <w:r w:rsidRPr="006D3279">
        <w:rPr>
          <w:rFonts w:ascii="仿宋_GB2312" w:hAnsi="仿宋_GB2312" w:cs="仿宋_GB2312" w:hint="eastAsia"/>
          <w:color w:val="000000"/>
          <w:kern w:val="0"/>
          <w:sz w:val="24"/>
        </w:rPr>
        <w:t>参评成果必须是教育研究类，科学技术类成果不在评选范围内。</w:t>
      </w:r>
    </w:p>
    <w:p w14:paraId="7B031DCC" w14:textId="375B922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5</w:t>
      </w:r>
      <w:r w:rsidRPr="006D3279">
        <w:rPr>
          <w:rFonts w:ascii="仿宋_GB2312" w:hAnsi="仿宋_GB2312" w:cs="仿宋_GB2312" w:hint="eastAsia"/>
          <w:color w:val="000000"/>
          <w:kern w:val="0"/>
          <w:sz w:val="24"/>
        </w:rPr>
        <w:t>.</w:t>
      </w:r>
      <w:r w:rsidRPr="006D3279">
        <w:rPr>
          <w:rFonts w:ascii="仿宋_GB2312" w:hAnsi="仿宋_GB2312" w:cs="仿宋_GB2312" w:hint="eastAsia"/>
          <w:color w:val="000000"/>
          <w:kern w:val="0"/>
          <w:sz w:val="24"/>
        </w:rPr>
        <w:t>参评成果参考时限为</w:t>
      </w:r>
      <w:r w:rsidR="00D570C1">
        <w:rPr>
          <w:rFonts w:ascii="仿宋_GB2312" w:hAnsi="仿宋_GB2312" w:cs="仿宋_GB2312" w:hint="eastAsia"/>
          <w:color w:val="000000"/>
          <w:kern w:val="0"/>
          <w:sz w:val="24"/>
        </w:rPr>
        <w:t>2</w:t>
      </w:r>
      <w:r w:rsidR="00D570C1">
        <w:rPr>
          <w:rFonts w:ascii="仿宋_GB2312" w:hAnsi="仿宋_GB2312" w:cs="仿宋_GB2312"/>
          <w:color w:val="000000"/>
          <w:kern w:val="0"/>
          <w:sz w:val="24"/>
        </w:rPr>
        <w:t>01</w:t>
      </w:r>
      <w:r w:rsidR="008E078B">
        <w:rPr>
          <w:rFonts w:ascii="仿宋_GB2312" w:hAnsi="仿宋_GB2312" w:cs="仿宋_GB2312"/>
          <w:color w:val="000000"/>
          <w:kern w:val="0"/>
          <w:sz w:val="24"/>
        </w:rPr>
        <w:t>6</w:t>
      </w:r>
      <w:r w:rsidR="00D570C1">
        <w:rPr>
          <w:rFonts w:ascii="仿宋_GB2312" w:hAnsi="仿宋_GB2312" w:cs="仿宋_GB2312" w:hint="eastAsia"/>
          <w:color w:val="000000"/>
          <w:kern w:val="0"/>
          <w:sz w:val="24"/>
        </w:rPr>
        <w:t>年</w:t>
      </w:r>
      <w:r w:rsidR="00D570C1">
        <w:rPr>
          <w:rFonts w:ascii="仿宋_GB2312" w:hAnsi="仿宋_GB2312" w:cs="仿宋_GB2312" w:hint="eastAsia"/>
          <w:color w:val="000000"/>
          <w:kern w:val="0"/>
          <w:sz w:val="24"/>
        </w:rPr>
        <w:t>1</w:t>
      </w:r>
      <w:r w:rsidR="00D570C1">
        <w:rPr>
          <w:rFonts w:ascii="仿宋_GB2312" w:hAnsi="仿宋_GB2312" w:cs="仿宋_GB2312" w:hint="eastAsia"/>
          <w:color w:val="000000"/>
          <w:kern w:val="0"/>
          <w:sz w:val="24"/>
        </w:rPr>
        <w:t>月</w:t>
      </w:r>
      <w:r w:rsidR="00D570C1">
        <w:rPr>
          <w:rFonts w:ascii="仿宋_GB2312" w:hAnsi="仿宋_GB2312" w:cs="仿宋_GB2312" w:hint="eastAsia"/>
          <w:color w:val="000000"/>
          <w:kern w:val="0"/>
          <w:sz w:val="24"/>
        </w:rPr>
        <w:t>1</w:t>
      </w:r>
      <w:r w:rsidR="00D570C1">
        <w:rPr>
          <w:rFonts w:ascii="仿宋_GB2312" w:hAnsi="仿宋_GB2312" w:cs="仿宋_GB2312" w:hint="eastAsia"/>
          <w:color w:val="000000"/>
          <w:kern w:val="0"/>
          <w:sz w:val="24"/>
        </w:rPr>
        <w:t>日以后</w:t>
      </w:r>
      <w:r w:rsidRPr="006D3279">
        <w:rPr>
          <w:rFonts w:ascii="仿宋_GB2312" w:hAnsi="仿宋_GB2312" w:cs="仿宋_GB2312" w:hint="eastAsia"/>
          <w:color w:val="000000"/>
          <w:kern w:val="0"/>
          <w:sz w:val="24"/>
        </w:rPr>
        <w:t>。</w:t>
      </w:r>
    </w:p>
    <w:p w14:paraId="47DF169A" w14:textId="159737CC" w:rsidR="006D3279" w:rsidRPr="006D3279" w:rsidRDefault="006D3279" w:rsidP="006D3279">
      <w:pPr>
        <w:widowControl/>
        <w:spacing w:line="480" w:lineRule="exact"/>
        <w:jc w:val="center"/>
        <w:rPr>
          <w:rFonts w:ascii="黑体" w:eastAsia="黑体" w:hAnsi="黑体" w:cs="黑体"/>
          <w:color w:val="000000"/>
          <w:sz w:val="24"/>
        </w:rPr>
      </w:pPr>
      <w:r w:rsidRPr="006D3279">
        <w:rPr>
          <w:rFonts w:ascii="黑体" w:eastAsia="黑体" w:hAnsi="黑体" w:cs="黑体" w:hint="eastAsia"/>
          <w:color w:val="000000"/>
          <w:sz w:val="24"/>
        </w:rPr>
        <w:t>第三章  申报类别及需提供的佐证材料</w:t>
      </w:r>
    </w:p>
    <w:p w14:paraId="7023C38E"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1</w:t>
      </w:r>
      <w:r w:rsidRPr="006D3279">
        <w:rPr>
          <w:rFonts w:ascii="仿宋_GB2312" w:hAnsi="仿宋_GB2312" w:cs="仿宋_GB2312"/>
          <w:color w:val="000000"/>
          <w:kern w:val="0"/>
          <w:sz w:val="24"/>
        </w:rPr>
        <w:t>.</w:t>
      </w:r>
      <w:r w:rsidRPr="006D3279">
        <w:rPr>
          <w:rFonts w:ascii="仿宋_GB2312" w:hAnsi="仿宋_GB2312" w:cs="仿宋_GB2312"/>
          <w:color w:val="000000"/>
          <w:kern w:val="0"/>
          <w:sz w:val="24"/>
        </w:rPr>
        <w:t>国内外公开发表的高教研究学术论文；国内外各种学术研讨会上提交的高教科研论文（须有参会证明）。需提交被引用、转载等相关目录及文章。</w:t>
      </w:r>
    </w:p>
    <w:p w14:paraId="27121952"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2</w:t>
      </w:r>
      <w:r w:rsidRPr="006D3279">
        <w:rPr>
          <w:rFonts w:ascii="仿宋_GB2312" w:hAnsi="仿宋_GB2312" w:cs="仿宋_GB2312"/>
          <w:color w:val="000000"/>
          <w:kern w:val="0"/>
          <w:sz w:val="24"/>
        </w:rPr>
        <w:t>.</w:t>
      </w:r>
      <w:r w:rsidRPr="006D3279">
        <w:rPr>
          <w:rFonts w:ascii="仿宋_GB2312" w:hAnsi="仿宋_GB2312" w:cs="仿宋_GB2312"/>
          <w:color w:val="000000"/>
          <w:kern w:val="0"/>
          <w:sz w:val="24"/>
        </w:rPr>
        <w:t>出版的高教研究专、编、译著等（系列丛书以独立的分册申报参评）。需提交采用、批示、再版、书评等。</w:t>
      </w:r>
    </w:p>
    <w:p w14:paraId="7C6226A4" w14:textId="77777777"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3.</w:t>
      </w:r>
      <w:r w:rsidRPr="006D3279">
        <w:rPr>
          <w:rFonts w:ascii="仿宋_GB2312" w:hAnsi="仿宋_GB2312" w:cs="仿宋_GB2312"/>
          <w:color w:val="000000"/>
          <w:kern w:val="0"/>
          <w:sz w:val="24"/>
        </w:rPr>
        <w:t>出版的教材。需提交本校采用两年及三所学校采用一年的采用证明和学科专家评语。</w:t>
      </w:r>
    </w:p>
    <w:p w14:paraId="21BB8428" w14:textId="5C716932" w:rsidR="006D3279" w:rsidRPr="006D3279" w:rsidRDefault="006D3279" w:rsidP="006D3279">
      <w:pPr>
        <w:widowControl/>
        <w:spacing w:line="480" w:lineRule="exact"/>
        <w:ind w:firstLineChars="200" w:firstLine="480"/>
        <w:rPr>
          <w:rFonts w:ascii="仿宋_GB2312" w:hAnsi="仿宋_GB2312" w:cs="仿宋_GB2312"/>
          <w:color w:val="000000"/>
          <w:kern w:val="0"/>
          <w:sz w:val="24"/>
        </w:rPr>
      </w:pPr>
      <w:r w:rsidRPr="006D3279">
        <w:rPr>
          <w:rFonts w:cs="仿宋_GB2312"/>
          <w:color w:val="000000"/>
          <w:kern w:val="0"/>
          <w:sz w:val="24"/>
        </w:rPr>
        <w:t>4</w:t>
      </w:r>
      <w:r w:rsidRPr="006D3279">
        <w:rPr>
          <w:rFonts w:ascii="仿宋_GB2312" w:hAnsi="仿宋_GB2312" w:cs="仿宋_GB2312"/>
          <w:color w:val="000000"/>
          <w:kern w:val="0"/>
          <w:sz w:val="24"/>
        </w:rPr>
        <w:t>.</w:t>
      </w:r>
      <w:r w:rsidRPr="006D3279">
        <w:rPr>
          <w:rFonts w:ascii="仿宋_GB2312" w:hAnsi="仿宋_GB2312" w:cs="仿宋_GB2312"/>
          <w:color w:val="000000"/>
          <w:kern w:val="0"/>
          <w:sz w:val="24"/>
        </w:rPr>
        <w:t>研究报告或调研报告。需提交相关单位采用、批示等证明，课题研究报告需提交课题任务下达书和结题验收报告书，阶段性研究成果不予申报。</w:t>
      </w:r>
    </w:p>
    <w:p w14:paraId="1EF0F745" w14:textId="4D04CD62" w:rsidR="006D3279" w:rsidRPr="0032687F" w:rsidRDefault="006D3279" w:rsidP="006D3279">
      <w:pPr>
        <w:widowControl/>
        <w:spacing w:line="480" w:lineRule="exact"/>
        <w:ind w:firstLineChars="200" w:firstLine="480"/>
        <w:jc w:val="center"/>
        <w:rPr>
          <w:rFonts w:ascii="黑体" w:eastAsia="黑体" w:hAnsi="黑体" w:cs="黑体"/>
          <w:color w:val="000000"/>
          <w:sz w:val="24"/>
        </w:rPr>
      </w:pPr>
      <w:r w:rsidRPr="0032687F">
        <w:rPr>
          <w:rFonts w:ascii="黑体" w:eastAsia="黑体" w:hAnsi="黑体" w:cs="黑体" w:hint="eastAsia"/>
          <w:color w:val="000000"/>
          <w:sz w:val="24"/>
        </w:rPr>
        <w:lastRenderedPageBreak/>
        <w:t xml:space="preserve">第四章  </w:t>
      </w:r>
      <w:r w:rsidRPr="006D3279">
        <w:rPr>
          <w:rFonts w:ascii="黑体" w:eastAsia="黑体" w:hAnsi="黑体" w:cs="黑体" w:hint="eastAsia"/>
          <w:color w:val="000000"/>
          <w:sz w:val="24"/>
        </w:rPr>
        <w:t>参评标准</w:t>
      </w:r>
    </w:p>
    <w:p w14:paraId="071D16DD" w14:textId="77777777" w:rsidR="006D3279" w:rsidRPr="006D3279" w:rsidRDefault="006D3279" w:rsidP="006D3279">
      <w:pPr>
        <w:widowControl/>
        <w:spacing w:line="480" w:lineRule="exact"/>
        <w:ind w:firstLineChars="200" w:firstLine="480"/>
        <w:rPr>
          <w:rFonts w:cs="仿宋_GB2312"/>
          <w:color w:val="000000"/>
          <w:kern w:val="0"/>
          <w:sz w:val="24"/>
        </w:rPr>
      </w:pPr>
      <w:r w:rsidRPr="006D3279">
        <w:rPr>
          <w:rFonts w:cs="仿宋_GB2312"/>
          <w:color w:val="000000"/>
          <w:kern w:val="0"/>
          <w:sz w:val="24"/>
        </w:rPr>
        <w:t>1.成果要坚持正确的政治方向；观点鲜明，文字流畅，说理透彻，结构严谨；要有所创新。</w:t>
      </w:r>
    </w:p>
    <w:p w14:paraId="0202CA98" w14:textId="77777777" w:rsidR="006D3279" w:rsidRPr="006D3279" w:rsidRDefault="006D3279" w:rsidP="006D3279">
      <w:pPr>
        <w:widowControl/>
        <w:spacing w:line="480" w:lineRule="exact"/>
        <w:ind w:firstLineChars="200" w:firstLine="480"/>
        <w:rPr>
          <w:rFonts w:cs="仿宋_GB2312"/>
          <w:color w:val="000000"/>
          <w:kern w:val="0"/>
          <w:sz w:val="24"/>
        </w:rPr>
      </w:pPr>
      <w:r w:rsidRPr="006D3279">
        <w:rPr>
          <w:rFonts w:cs="仿宋_GB2312"/>
          <w:color w:val="000000"/>
          <w:kern w:val="0"/>
          <w:sz w:val="24"/>
        </w:rPr>
        <w:t>2.论文字数在3000字以上；研究报告字数在2万字以上，署名应与课题结题证书课题组成员一致，成员变更要有相应的批件。</w:t>
      </w:r>
    </w:p>
    <w:p w14:paraId="4022E66F" w14:textId="54D6AA86" w:rsidR="006D3279" w:rsidRPr="006D3279" w:rsidRDefault="006D3279" w:rsidP="006D3279">
      <w:pPr>
        <w:widowControl/>
        <w:spacing w:line="480" w:lineRule="exact"/>
        <w:ind w:firstLineChars="200" w:firstLine="480"/>
        <w:rPr>
          <w:rFonts w:cs="仿宋_GB2312"/>
          <w:color w:val="000000"/>
          <w:kern w:val="0"/>
          <w:sz w:val="24"/>
        </w:rPr>
      </w:pPr>
      <w:r w:rsidRPr="006D3279">
        <w:rPr>
          <w:rFonts w:cs="仿宋_GB2312" w:hint="eastAsia"/>
          <w:color w:val="000000"/>
          <w:kern w:val="0"/>
          <w:sz w:val="24"/>
        </w:rPr>
        <w:t>以下项目不得推荐</w:t>
      </w:r>
      <w:r w:rsidR="00EA43A7">
        <w:rPr>
          <w:rFonts w:cs="仿宋_GB2312" w:hint="eastAsia"/>
          <w:color w:val="000000"/>
          <w:kern w:val="0"/>
          <w:sz w:val="24"/>
        </w:rPr>
        <w:t>：</w:t>
      </w:r>
    </w:p>
    <w:p w14:paraId="15EF1987" w14:textId="77777777" w:rsidR="006D3279" w:rsidRPr="006D3279" w:rsidRDefault="006D3279" w:rsidP="006D3279">
      <w:pPr>
        <w:widowControl/>
        <w:spacing w:line="480" w:lineRule="exact"/>
        <w:ind w:firstLineChars="200" w:firstLine="480"/>
        <w:rPr>
          <w:rFonts w:cs="仿宋_GB2312"/>
          <w:color w:val="000000"/>
          <w:kern w:val="0"/>
          <w:sz w:val="24"/>
        </w:rPr>
      </w:pPr>
      <w:r w:rsidRPr="006D3279">
        <w:rPr>
          <w:rFonts w:cs="仿宋_GB2312"/>
          <w:color w:val="000000"/>
          <w:kern w:val="0"/>
          <w:sz w:val="24"/>
        </w:rPr>
        <w:t>1.凡存在知识产权以及有关完成单位、完成人员等方面争议并正处于诉讼、仲裁或行政裁决、行政复议程序中的，在争议未解决前不推荐。</w:t>
      </w:r>
    </w:p>
    <w:p w14:paraId="10B31B6D" w14:textId="77777777" w:rsidR="006D3279" w:rsidRPr="006D3279" w:rsidRDefault="006D3279" w:rsidP="006D3279">
      <w:pPr>
        <w:widowControl/>
        <w:spacing w:line="480" w:lineRule="exact"/>
        <w:ind w:firstLineChars="200" w:firstLine="480"/>
        <w:rPr>
          <w:rFonts w:cs="仿宋_GB2312"/>
          <w:color w:val="000000"/>
          <w:kern w:val="0"/>
          <w:sz w:val="24"/>
        </w:rPr>
      </w:pPr>
      <w:r w:rsidRPr="006D3279">
        <w:rPr>
          <w:rFonts w:cs="仿宋_GB2312"/>
          <w:color w:val="000000"/>
          <w:kern w:val="0"/>
          <w:sz w:val="24"/>
        </w:rPr>
        <w:t>2.法律、行政法规规定必须取得有关许可证的，在获得主管行政机关批准之前不推荐。</w:t>
      </w:r>
    </w:p>
    <w:p w14:paraId="3EF4746C" w14:textId="703F17EC" w:rsidR="006D3279" w:rsidRPr="006D3279" w:rsidRDefault="00432804" w:rsidP="006D3279">
      <w:pPr>
        <w:widowControl/>
        <w:spacing w:line="480" w:lineRule="exact"/>
        <w:ind w:firstLineChars="200" w:firstLine="480"/>
        <w:rPr>
          <w:rFonts w:cs="仿宋_GB2312"/>
          <w:color w:val="000000"/>
          <w:kern w:val="0"/>
          <w:sz w:val="24"/>
        </w:rPr>
      </w:pPr>
      <w:r>
        <w:rPr>
          <w:rFonts w:cs="仿宋_GB2312"/>
          <w:color w:val="000000"/>
          <w:kern w:val="0"/>
          <w:sz w:val="24"/>
        </w:rPr>
        <w:t>3</w:t>
      </w:r>
      <w:r w:rsidR="006D3279" w:rsidRPr="006D3279">
        <w:rPr>
          <w:rFonts w:cs="仿宋_GB2312"/>
          <w:color w:val="000000"/>
          <w:kern w:val="0"/>
          <w:sz w:val="24"/>
        </w:rPr>
        <w:t>.所列申报人如为海外会员，需满足在中国国内单位连续任职工作不少于5年，每年在华从事教育工作时间不少于6个月，为中国高等教育作出贡献；知识产权应属中方所有或与中方共有，且不存在权属争议；海外会员在国外取得的创新成果以及知识产权归属不明确或有争议的成果，不可用于奖励提名。</w:t>
      </w:r>
    </w:p>
    <w:p w14:paraId="4D15CD17" w14:textId="0F140DE2" w:rsidR="006D3279" w:rsidRPr="006D3279" w:rsidRDefault="00432804" w:rsidP="006D3279">
      <w:pPr>
        <w:widowControl/>
        <w:spacing w:line="480" w:lineRule="exact"/>
        <w:ind w:firstLineChars="200" w:firstLine="480"/>
        <w:rPr>
          <w:rFonts w:cs="仿宋_GB2312"/>
          <w:color w:val="000000"/>
          <w:kern w:val="0"/>
          <w:sz w:val="24"/>
        </w:rPr>
      </w:pPr>
      <w:r>
        <w:rPr>
          <w:rFonts w:cs="仿宋_GB2312"/>
          <w:color w:val="000000"/>
          <w:kern w:val="0"/>
          <w:sz w:val="24"/>
        </w:rPr>
        <w:t>4</w:t>
      </w:r>
      <w:r w:rsidR="006D3279" w:rsidRPr="006D3279">
        <w:rPr>
          <w:rFonts w:cs="仿宋_GB2312"/>
          <w:color w:val="000000"/>
          <w:kern w:val="0"/>
          <w:sz w:val="24"/>
        </w:rPr>
        <w:t>.科普论文、科普报纸和期刊、以外国语言文字撰写的科普作品、实用技术的培训教材、科幻类作品、科普翻译类作品不推荐。</w:t>
      </w:r>
    </w:p>
    <w:p w14:paraId="23B627AA" w14:textId="4C79D305" w:rsidR="006D3279" w:rsidRPr="0032687F" w:rsidRDefault="006D3279" w:rsidP="006D3279">
      <w:pPr>
        <w:widowControl/>
        <w:spacing w:line="480" w:lineRule="exact"/>
        <w:jc w:val="center"/>
        <w:rPr>
          <w:rFonts w:ascii="仿宋" w:eastAsia="仿宋" w:hAnsi="仿宋"/>
          <w:b/>
          <w:bCs/>
          <w:color w:val="000000"/>
          <w:sz w:val="24"/>
        </w:rPr>
      </w:pPr>
      <w:r w:rsidRPr="0032687F">
        <w:rPr>
          <w:rFonts w:ascii="黑体" w:eastAsia="黑体" w:hAnsi="黑体" w:cs="黑体" w:hint="eastAsia"/>
          <w:color w:val="000000"/>
          <w:sz w:val="24"/>
        </w:rPr>
        <w:t xml:space="preserve">第五章  </w:t>
      </w:r>
      <w:r w:rsidR="00EA43A7" w:rsidRPr="00EA43A7">
        <w:rPr>
          <w:rFonts w:ascii="黑体" w:eastAsia="黑体" w:hAnsi="黑体" w:cs="黑体" w:hint="eastAsia"/>
          <w:color w:val="000000"/>
          <w:sz w:val="24"/>
        </w:rPr>
        <w:t>推荐渠道及名额</w:t>
      </w:r>
    </w:p>
    <w:p w14:paraId="018F8BF2" w14:textId="22F6FC5B" w:rsidR="00EA43A7" w:rsidRPr="00EA43A7" w:rsidRDefault="00EA43A7" w:rsidP="00EA43A7">
      <w:pPr>
        <w:widowControl/>
        <w:spacing w:line="480" w:lineRule="exact"/>
        <w:ind w:firstLineChars="200" w:firstLine="480"/>
        <w:rPr>
          <w:rFonts w:cs="仿宋_GB2312"/>
          <w:color w:val="000000"/>
          <w:kern w:val="0"/>
          <w:sz w:val="24"/>
        </w:rPr>
      </w:pPr>
      <w:r w:rsidRPr="00EA43A7">
        <w:rPr>
          <w:rFonts w:cs="仿宋_GB2312" w:hint="eastAsia"/>
          <w:color w:val="000000"/>
          <w:kern w:val="0"/>
          <w:sz w:val="24"/>
        </w:rPr>
        <w:t>高等教育教学成果奖励采取单位推荐的方式，原则上每个单位最多推荐</w:t>
      </w:r>
      <w:r w:rsidRPr="00EA43A7">
        <w:rPr>
          <w:rFonts w:cs="仿宋_GB2312"/>
          <w:color w:val="000000"/>
          <w:kern w:val="0"/>
          <w:sz w:val="24"/>
        </w:rPr>
        <w:t>2个项目。单位推荐为：</w:t>
      </w:r>
    </w:p>
    <w:p w14:paraId="7AF87E2E" w14:textId="77777777" w:rsidR="00EA43A7" w:rsidRPr="00EA43A7" w:rsidRDefault="00EA43A7" w:rsidP="00EA43A7">
      <w:pPr>
        <w:widowControl/>
        <w:spacing w:line="480" w:lineRule="exact"/>
        <w:ind w:firstLineChars="200" w:firstLine="480"/>
        <w:rPr>
          <w:rFonts w:cs="仿宋_GB2312"/>
          <w:color w:val="000000"/>
          <w:kern w:val="0"/>
          <w:sz w:val="24"/>
        </w:rPr>
      </w:pPr>
      <w:r w:rsidRPr="00EA43A7">
        <w:rPr>
          <w:rFonts w:cs="仿宋_GB2312"/>
          <w:color w:val="000000"/>
          <w:kern w:val="0"/>
          <w:sz w:val="24"/>
        </w:rPr>
        <w:t>1.浙江省生物信息学学会分支机构推荐；</w:t>
      </w:r>
    </w:p>
    <w:p w14:paraId="2A0D9E8E" w14:textId="77777777" w:rsidR="00EA43A7" w:rsidRPr="00EA43A7" w:rsidRDefault="00EA43A7" w:rsidP="00EA43A7">
      <w:pPr>
        <w:widowControl/>
        <w:spacing w:line="480" w:lineRule="exact"/>
        <w:ind w:firstLineChars="200" w:firstLine="480"/>
        <w:rPr>
          <w:rFonts w:cs="仿宋_GB2312"/>
          <w:color w:val="000000"/>
          <w:kern w:val="0"/>
          <w:sz w:val="24"/>
        </w:rPr>
      </w:pPr>
      <w:r w:rsidRPr="00EA43A7">
        <w:rPr>
          <w:rFonts w:cs="仿宋_GB2312"/>
          <w:color w:val="000000"/>
          <w:kern w:val="0"/>
          <w:sz w:val="24"/>
        </w:rPr>
        <w:t>2.浙江省生物信息学学会理事单位推荐；</w:t>
      </w:r>
    </w:p>
    <w:p w14:paraId="3D6E56C5" w14:textId="77777777" w:rsidR="00EA43A7" w:rsidRDefault="00EA43A7" w:rsidP="00EA43A7">
      <w:pPr>
        <w:widowControl/>
        <w:spacing w:line="480" w:lineRule="exact"/>
        <w:ind w:firstLineChars="200" w:firstLine="480"/>
        <w:rPr>
          <w:rFonts w:cs="仿宋_GB2312"/>
          <w:color w:val="000000"/>
          <w:kern w:val="0"/>
          <w:sz w:val="24"/>
        </w:rPr>
      </w:pPr>
      <w:r w:rsidRPr="00EA43A7">
        <w:rPr>
          <w:rFonts w:cs="仿宋_GB2312"/>
          <w:color w:val="000000"/>
          <w:kern w:val="0"/>
          <w:sz w:val="24"/>
        </w:rPr>
        <w:t>3.教育部正式批准的高等学校推荐。</w:t>
      </w:r>
    </w:p>
    <w:p w14:paraId="544DD3B1" w14:textId="4042324C" w:rsidR="00EA43A7" w:rsidRPr="0032687F" w:rsidRDefault="00EA43A7" w:rsidP="00EA43A7">
      <w:pPr>
        <w:widowControl/>
        <w:spacing w:line="480" w:lineRule="exact"/>
        <w:jc w:val="center"/>
        <w:rPr>
          <w:rFonts w:ascii="仿宋" w:eastAsia="仿宋" w:hAnsi="仿宋"/>
          <w:b/>
          <w:bCs/>
          <w:color w:val="000000"/>
          <w:sz w:val="24"/>
        </w:rPr>
      </w:pPr>
      <w:r w:rsidRPr="0032687F">
        <w:rPr>
          <w:rFonts w:ascii="黑体" w:eastAsia="黑体" w:hAnsi="黑体" w:cs="黑体" w:hint="eastAsia"/>
          <w:color w:val="000000"/>
          <w:sz w:val="24"/>
        </w:rPr>
        <w:t>第</w:t>
      </w:r>
      <w:r>
        <w:rPr>
          <w:rFonts w:ascii="黑体" w:eastAsia="黑体" w:hAnsi="黑体" w:cs="黑体" w:hint="eastAsia"/>
          <w:color w:val="000000"/>
          <w:sz w:val="24"/>
        </w:rPr>
        <w:t>六</w:t>
      </w:r>
      <w:r w:rsidRPr="0032687F">
        <w:rPr>
          <w:rFonts w:ascii="黑体" w:eastAsia="黑体" w:hAnsi="黑体" w:cs="黑体" w:hint="eastAsia"/>
          <w:color w:val="000000"/>
          <w:sz w:val="24"/>
        </w:rPr>
        <w:t xml:space="preserve">章  </w:t>
      </w:r>
      <w:r w:rsidR="0055761C">
        <w:rPr>
          <w:rFonts w:ascii="黑体" w:eastAsia="黑体" w:hAnsi="黑体" w:cs="黑体" w:hint="eastAsia"/>
          <w:color w:val="000000"/>
          <w:sz w:val="24"/>
        </w:rPr>
        <w:t>保密及约束</w:t>
      </w:r>
    </w:p>
    <w:p w14:paraId="4E96E258" w14:textId="3CEC5463" w:rsidR="0055761C" w:rsidRDefault="00EA43A7" w:rsidP="00EA43A7">
      <w:pPr>
        <w:widowControl/>
        <w:spacing w:line="480" w:lineRule="exact"/>
        <w:ind w:firstLineChars="200" w:firstLine="480"/>
        <w:rPr>
          <w:rFonts w:cs="仿宋_GB2312"/>
          <w:color w:val="000000"/>
          <w:kern w:val="0"/>
          <w:sz w:val="24"/>
        </w:rPr>
      </w:pPr>
      <w:r w:rsidRPr="00EA43A7">
        <w:rPr>
          <w:rFonts w:cs="仿宋_GB2312"/>
          <w:color w:val="000000"/>
          <w:kern w:val="0"/>
          <w:sz w:val="24"/>
        </w:rPr>
        <w:t>1.</w:t>
      </w:r>
      <w:r w:rsidR="0055761C" w:rsidRPr="0055761C">
        <w:rPr>
          <w:rFonts w:hint="eastAsia"/>
          <w:sz w:val="24"/>
          <w:szCs w:val="24"/>
        </w:rPr>
        <w:t>成果</w:t>
      </w:r>
      <w:r w:rsidR="0055761C" w:rsidRPr="0055761C">
        <w:rPr>
          <w:rFonts w:cs="仿宋_GB2312" w:hint="eastAsia"/>
          <w:color w:val="000000"/>
          <w:kern w:val="0"/>
          <w:sz w:val="24"/>
        </w:rPr>
        <w:t>全部推荐材料均不得涉密。如有工作内容涉密的，推荐材料须严格按照国家有关规定进行脱密，并提供主要支持单位保密委员会进行保密审查后出具的不涉密证明。</w:t>
      </w:r>
    </w:p>
    <w:p w14:paraId="6B1E124E" w14:textId="78C02FB3" w:rsidR="00EA43A7" w:rsidRDefault="00EA43A7" w:rsidP="00EA43A7">
      <w:pPr>
        <w:widowControl/>
        <w:spacing w:line="480" w:lineRule="exact"/>
        <w:ind w:firstLineChars="200" w:firstLine="480"/>
        <w:rPr>
          <w:rFonts w:cs="仿宋_GB2312"/>
          <w:color w:val="000000"/>
          <w:kern w:val="0"/>
          <w:sz w:val="24"/>
        </w:rPr>
      </w:pPr>
      <w:r w:rsidRPr="00EA43A7">
        <w:rPr>
          <w:rFonts w:cs="仿宋_GB2312"/>
          <w:color w:val="000000"/>
          <w:kern w:val="0"/>
          <w:sz w:val="24"/>
        </w:rPr>
        <w:t>2.</w:t>
      </w:r>
      <w:r w:rsidR="0055761C" w:rsidRPr="0055761C">
        <w:rPr>
          <w:rFonts w:cs="仿宋_GB2312" w:hint="eastAsia"/>
          <w:color w:val="000000"/>
          <w:kern w:val="0"/>
          <w:sz w:val="24"/>
        </w:rPr>
        <w:t>评奖委员会均不得有有碍公正的行为，对其的具体约束同国家奖励评选的相应规则。</w:t>
      </w:r>
    </w:p>
    <w:p w14:paraId="5F2A81AD" w14:textId="70471DF7" w:rsidR="00EA43A7" w:rsidRPr="0032687F" w:rsidRDefault="00EA43A7" w:rsidP="00EA43A7">
      <w:pPr>
        <w:widowControl/>
        <w:spacing w:line="480" w:lineRule="exact"/>
        <w:jc w:val="center"/>
        <w:rPr>
          <w:rFonts w:ascii="仿宋" w:eastAsia="仿宋" w:hAnsi="仿宋"/>
          <w:b/>
          <w:bCs/>
          <w:color w:val="000000"/>
          <w:sz w:val="24"/>
        </w:rPr>
      </w:pPr>
      <w:r w:rsidRPr="0032687F">
        <w:rPr>
          <w:rFonts w:ascii="黑体" w:eastAsia="黑体" w:hAnsi="黑体" w:cs="黑体" w:hint="eastAsia"/>
          <w:color w:val="000000"/>
          <w:sz w:val="24"/>
        </w:rPr>
        <w:t>第</w:t>
      </w:r>
      <w:r>
        <w:rPr>
          <w:rFonts w:ascii="黑体" w:eastAsia="黑体" w:hAnsi="黑体" w:cs="黑体" w:hint="eastAsia"/>
          <w:color w:val="000000"/>
          <w:sz w:val="24"/>
        </w:rPr>
        <w:t>七</w:t>
      </w:r>
      <w:r w:rsidRPr="0032687F">
        <w:rPr>
          <w:rFonts w:ascii="黑体" w:eastAsia="黑体" w:hAnsi="黑体" w:cs="黑体" w:hint="eastAsia"/>
          <w:color w:val="000000"/>
          <w:sz w:val="24"/>
        </w:rPr>
        <w:t xml:space="preserve">章  </w:t>
      </w:r>
      <w:r>
        <w:rPr>
          <w:rFonts w:ascii="黑体" w:eastAsia="黑体" w:hAnsi="黑体" w:cs="黑体" w:hint="eastAsia"/>
          <w:color w:val="000000"/>
          <w:sz w:val="24"/>
        </w:rPr>
        <w:t>附则</w:t>
      </w:r>
    </w:p>
    <w:p w14:paraId="4C285568" w14:textId="0AFE6DE1" w:rsidR="00CD1A02" w:rsidRPr="00EA43A7" w:rsidRDefault="00EA43A7" w:rsidP="00EA43A7">
      <w:pPr>
        <w:widowControl/>
        <w:spacing w:line="480" w:lineRule="exact"/>
        <w:ind w:firstLineChars="200" w:firstLine="480"/>
        <w:rPr>
          <w:rFonts w:ascii="仿宋" w:eastAsia="仿宋" w:hAnsi="仿宋"/>
          <w:sz w:val="24"/>
        </w:rPr>
      </w:pPr>
      <w:r w:rsidRPr="00EA43A7">
        <w:rPr>
          <w:rFonts w:cs="仿宋_GB2312" w:hint="eastAsia"/>
          <w:color w:val="000000"/>
          <w:kern w:val="0"/>
          <w:sz w:val="24"/>
        </w:rPr>
        <w:lastRenderedPageBreak/>
        <w:t>本条例由浙江省生物信息学学会常务理事会通过后施行，本条例由浙江省生物信息学学会奖励委员会负责解释。</w:t>
      </w:r>
    </w:p>
    <w:sectPr w:rsidR="00CD1A02" w:rsidRPr="00EA4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0E9C" w14:textId="77777777" w:rsidR="000B3737" w:rsidRDefault="000B3737" w:rsidP="00035C47">
      <w:r>
        <w:separator/>
      </w:r>
    </w:p>
  </w:endnote>
  <w:endnote w:type="continuationSeparator" w:id="0">
    <w:p w14:paraId="2F73864F" w14:textId="77777777" w:rsidR="000B3737" w:rsidRDefault="000B3737" w:rsidP="0003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F506" w14:textId="77777777" w:rsidR="000B3737" w:rsidRDefault="000B3737" w:rsidP="00035C47">
      <w:r>
        <w:separator/>
      </w:r>
    </w:p>
  </w:footnote>
  <w:footnote w:type="continuationSeparator" w:id="0">
    <w:p w14:paraId="0EDD8849" w14:textId="77777777" w:rsidR="000B3737" w:rsidRDefault="000B3737" w:rsidP="00035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56"/>
    <w:rsid w:val="00035C47"/>
    <w:rsid w:val="0009464A"/>
    <w:rsid w:val="000B3737"/>
    <w:rsid w:val="00194E89"/>
    <w:rsid w:val="001B1ACA"/>
    <w:rsid w:val="001C350C"/>
    <w:rsid w:val="001E3EB0"/>
    <w:rsid w:val="001F0C24"/>
    <w:rsid w:val="00221148"/>
    <w:rsid w:val="00231C3F"/>
    <w:rsid w:val="00244E33"/>
    <w:rsid w:val="00245BE5"/>
    <w:rsid w:val="00260D5B"/>
    <w:rsid w:val="00294754"/>
    <w:rsid w:val="002E1DF8"/>
    <w:rsid w:val="003902AF"/>
    <w:rsid w:val="003D1840"/>
    <w:rsid w:val="00432804"/>
    <w:rsid w:val="00457056"/>
    <w:rsid w:val="0047096F"/>
    <w:rsid w:val="00482527"/>
    <w:rsid w:val="004A6C63"/>
    <w:rsid w:val="004C3BFD"/>
    <w:rsid w:val="00521BD8"/>
    <w:rsid w:val="005355C0"/>
    <w:rsid w:val="0055761C"/>
    <w:rsid w:val="00636C15"/>
    <w:rsid w:val="006D3279"/>
    <w:rsid w:val="00840CFE"/>
    <w:rsid w:val="0086678F"/>
    <w:rsid w:val="00895AFB"/>
    <w:rsid w:val="008D73D4"/>
    <w:rsid w:val="008E078B"/>
    <w:rsid w:val="00A41745"/>
    <w:rsid w:val="00A55712"/>
    <w:rsid w:val="00AA3AC0"/>
    <w:rsid w:val="00AC64E1"/>
    <w:rsid w:val="00B10086"/>
    <w:rsid w:val="00B52039"/>
    <w:rsid w:val="00B7167A"/>
    <w:rsid w:val="00B860A9"/>
    <w:rsid w:val="00BC5079"/>
    <w:rsid w:val="00BE479F"/>
    <w:rsid w:val="00C11CBA"/>
    <w:rsid w:val="00C57638"/>
    <w:rsid w:val="00C952E7"/>
    <w:rsid w:val="00CD1A02"/>
    <w:rsid w:val="00D570C1"/>
    <w:rsid w:val="00D76AF3"/>
    <w:rsid w:val="00D96D8B"/>
    <w:rsid w:val="00D97980"/>
    <w:rsid w:val="00EA43A7"/>
    <w:rsid w:val="00FC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C68F3"/>
  <w15:chartTrackingRefBased/>
  <w15:docId w15:val="{35F8ACE0-E84C-4665-9304-6BC865A2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C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5C47"/>
    <w:rPr>
      <w:sz w:val="18"/>
      <w:szCs w:val="18"/>
    </w:rPr>
  </w:style>
  <w:style w:type="paragraph" w:styleId="a5">
    <w:name w:val="footer"/>
    <w:basedOn w:val="a"/>
    <w:link w:val="a6"/>
    <w:uiPriority w:val="99"/>
    <w:unhideWhenUsed/>
    <w:rsid w:val="00035C47"/>
    <w:pPr>
      <w:tabs>
        <w:tab w:val="center" w:pos="4153"/>
        <w:tab w:val="right" w:pos="8306"/>
      </w:tabs>
      <w:snapToGrid w:val="0"/>
      <w:jc w:val="left"/>
    </w:pPr>
    <w:rPr>
      <w:sz w:val="18"/>
      <w:szCs w:val="18"/>
    </w:rPr>
  </w:style>
  <w:style w:type="character" w:customStyle="1" w:styleId="a6">
    <w:name w:val="页脚 字符"/>
    <w:basedOn w:val="a0"/>
    <w:link w:val="a5"/>
    <w:uiPriority w:val="99"/>
    <w:rsid w:val="00035C47"/>
    <w:rPr>
      <w:sz w:val="18"/>
      <w:szCs w:val="18"/>
    </w:rPr>
  </w:style>
  <w:style w:type="paragraph" w:styleId="a7">
    <w:name w:val="envelope return"/>
    <w:basedOn w:val="a"/>
    <w:rsid w:val="006D3279"/>
    <w:pPr>
      <w:snapToGrid w:val="0"/>
    </w:pPr>
    <w:rPr>
      <w:rFonts w:ascii="Arial" w:eastAsia="仿宋_GB2312" w:hAnsi="Arial"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零零 郑</dc:creator>
  <cp:keywords/>
  <dc:description/>
  <cp:lastModifiedBy>王 宏</cp:lastModifiedBy>
  <cp:revision>11</cp:revision>
  <dcterms:created xsi:type="dcterms:W3CDTF">2021-03-09T13:43:00Z</dcterms:created>
  <dcterms:modified xsi:type="dcterms:W3CDTF">2021-06-22T08:45:00Z</dcterms:modified>
</cp:coreProperties>
</file>